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0C691" w14:textId="5C06D465" w:rsidR="002D6399" w:rsidRDefault="002D6399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b/>
          <w:bCs/>
          <w:kern w:val="0"/>
          <w:sz w:val="32"/>
          <w:szCs w:val="32"/>
          <w:lang w:eastAsia="en-GB"/>
          <w14:ligatures w14:val="none"/>
        </w:rPr>
      </w:pPr>
      <w:r>
        <w:rPr>
          <w:rFonts w:ascii="Neue Plak Text" w:eastAsia="Times New Roman" w:hAnsi="Neue Plak Text" w:cs="Calibri"/>
          <w:b/>
          <w:bCs/>
          <w:kern w:val="0"/>
          <w:sz w:val="32"/>
          <w:szCs w:val="32"/>
          <w:lang w:eastAsia="en-GB"/>
          <w14:ligatures w14:val="none"/>
        </w:rPr>
        <w:br/>
      </w:r>
      <w:r w:rsidR="00FF4049" w:rsidRPr="002D6399">
        <w:rPr>
          <w:rFonts w:ascii="Neue Plak Text" w:eastAsia="Times New Roman" w:hAnsi="Neue Plak Text" w:cs="Calibri"/>
          <w:b/>
          <w:bCs/>
          <w:kern w:val="0"/>
          <w:sz w:val="32"/>
          <w:szCs w:val="32"/>
          <w:lang w:eastAsia="en-GB"/>
          <w14:ligatures w14:val="none"/>
        </w:rPr>
        <w:t>Role</w:t>
      </w:r>
      <w:r w:rsidR="00585AF4" w:rsidRPr="002D6399">
        <w:rPr>
          <w:rFonts w:ascii="Neue Plak Text" w:eastAsia="Times New Roman" w:hAnsi="Neue Plak Text" w:cs="Calibri"/>
          <w:b/>
          <w:bCs/>
          <w:kern w:val="0"/>
          <w:sz w:val="32"/>
          <w:szCs w:val="32"/>
          <w:lang w:eastAsia="en-GB"/>
          <w14:ligatures w14:val="none"/>
        </w:rPr>
        <w:t xml:space="preserve"> description: Honorary Secretary</w:t>
      </w:r>
    </w:p>
    <w:p w14:paraId="57E4A67F" w14:textId="26E36B8C" w:rsidR="00FF4049" w:rsidRPr="002D6399" w:rsidRDefault="002D6399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32"/>
          <w:szCs w:val="32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0BE6AC6E" wp14:editId="79A69FC5">
            <wp:extent cx="5248275" cy="3498656"/>
            <wp:effectExtent l="0" t="0" r="0" b="6985"/>
            <wp:docPr id="1943224576" name="Picture 1" descr="A building with a lot of box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24576" name="Picture 1" descr="A building with a lot of box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11" cy="35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ue Plak Text" w:eastAsia="Times New Roman" w:hAnsi="Neue Plak Text" w:cs="Calibri"/>
          <w:kern w:val="0"/>
          <w:sz w:val="32"/>
          <w:szCs w:val="32"/>
          <w:lang w:eastAsia="en-GB"/>
          <w14:ligatures w14:val="none"/>
        </w:rPr>
        <w:br/>
      </w: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br/>
      </w:r>
      <w:r w:rsidR="00FF404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Hastings Contemporary is recruiting its first Honorary Secretary. This is a voluntary role 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playing </w:t>
      </w:r>
      <w:r w:rsidR="00FF404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an important 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part </w:t>
      </w:r>
      <w:r w:rsidR="00FF404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within the governance of this exciting local charity and </w:t>
      </w:r>
      <w:r w:rsidR="00BA43C0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a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n</w:t>
      </w:r>
      <w:r w:rsidR="00BA43C0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FF404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Arts Council England National Portfolio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Or</w:t>
      </w:r>
      <w:r w:rsidR="00FF404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ganisation.</w:t>
      </w:r>
    </w:p>
    <w:p w14:paraId="04BC8DC6" w14:textId="1AB8B5F3" w:rsidR="00585AF4" w:rsidRPr="002D6399" w:rsidRDefault="00585AF4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The Honorary Secretary will help the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of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T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rustees carry out their responsibilities, working closely with the Chair of Trustees and 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Director</w:t>
      </w:r>
      <w:r w:rsidR="00BA43C0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to 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provide effective governance, ensuring that the charity complies with charity law, company law and any other relevant legislation or regulations. 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The Honorary Secretary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will also work with the </w:t>
      </w:r>
      <w:r w:rsidR="00BA43C0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Chair of the Business and Finance Committee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, making sure that Annual Accounts to the Charity Commission are completed and submitted on time. </w:t>
      </w:r>
    </w:p>
    <w:p w14:paraId="50979136" w14:textId="0326D5F8" w:rsidR="00585AF4" w:rsidRPr="002D6399" w:rsidRDefault="00585AF4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By ensuring effective governance, </w:t>
      </w:r>
      <w:r w:rsidR="00BA43C0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business 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administration and accountability, you’ll be </w:t>
      </w:r>
      <w:r w:rsidR="00BA43C0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part of ensuring the success of the charity.</w:t>
      </w: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</w:t>
      </w:r>
    </w:p>
    <w:p w14:paraId="1F2A0E1A" w14:textId="77777777" w:rsidR="002D6399" w:rsidRDefault="002D6399" w:rsidP="002D6399">
      <w:pP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</w:pPr>
    </w:p>
    <w:p w14:paraId="5FA64870" w14:textId="77777777" w:rsidR="002D6399" w:rsidRDefault="002D6399" w:rsidP="002D6399">
      <w:pP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</w:pPr>
    </w:p>
    <w:p w14:paraId="6F3A33A0" w14:textId="77777777" w:rsidR="002D6399" w:rsidRDefault="002D6399" w:rsidP="002D6399">
      <w:pP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</w:pPr>
    </w:p>
    <w:p w14:paraId="4E64C09B" w14:textId="77777777" w:rsidR="002D6399" w:rsidRDefault="002D6399" w:rsidP="002D6399">
      <w:pP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</w:pPr>
    </w:p>
    <w:p w14:paraId="61AAABDE" w14:textId="50FC49C3" w:rsidR="00585AF4" w:rsidRPr="002D6399" w:rsidRDefault="002D6399" w:rsidP="002D6399">
      <w:pP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  <w:lastRenderedPageBreak/>
        <w:br/>
      </w:r>
      <w:r w:rsidR="00585AF4" w:rsidRPr="002D6399"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  <w:t xml:space="preserve">Duties and responsibilities of Honorary Secretary </w:t>
      </w:r>
    </w:p>
    <w:p w14:paraId="6B904906" w14:textId="77777777" w:rsidR="00585AF4" w:rsidRPr="002D6399" w:rsidRDefault="00585AF4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The Honorary Secretary will: </w:t>
      </w:r>
    </w:p>
    <w:p w14:paraId="7D960C36" w14:textId="44729DB6" w:rsidR="004C2296" w:rsidRPr="002D6399" w:rsidRDefault="004C2296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  <w:t>Professional</w:t>
      </w:r>
    </w:p>
    <w:p w14:paraId="74D9DEE0" w14:textId="0F8661C4" w:rsidR="00097CA8" w:rsidRPr="002D6399" w:rsidRDefault="002D6399" w:rsidP="00097CA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S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upport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the B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in adopting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good governance best practice as described in the various relevant codes of corporate </w:t>
      </w:r>
      <w:proofErr w:type="gramStart"/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governance</w:t>
      </w:r>
      <w:proofErr w:type="gramEnd"/>
    </w:p>
    <w:p w14:paraId="6A3CC815" w14:textId="01508CE5" w:rsidR="004C2296" w:rsidRPr="002D6399" w:rsidRDefault="00EC6917" w:rsidP="004C229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Provide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the trustees and executives from time to time with legal and corporate governance </w:t>
      </w:r>
      <w:proofErr w:type="gramStart"/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advice</w:t>
      </w:r>
      <w:proofErr w:type="gramEnd"/>
    </w:p>
    <w:p w14:paraId="2C4FEF09" w14:textId="70C2603E" w:rsidR="004C2296" w:rsidRPr="002D6399" w:rsidRDefault="00EC6917" w:rsidP="004C229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E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nsure the induction of all new trustees and to conduct exit interviews with trustees leaving the </w:t>
      </w:r>
      <w:proofErr w:type="gramStart"/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board</w:t>
      </w:r>
      <w:proofErr w:type="gramEnd"/>
    </w:p>
    <w:p w14:paraId="1811FFEA" w14:textId="7B4AF2C0" w:rsidR="00097CA8" w:rsidRPr="002D6399" w:rsidRDefault="00EC6917" w:rsidP="004C229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S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upport the </w:t>
      </w: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hair with annual appraisals of the </w:t>
      </w: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oard, </w:t>
      </w: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D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irectors and of </w:t>
      </w:r>
      <w:proofErr w:type="gramStart"/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governance</w:t>
      </w:r>
      <w:proofErr w:type="gramEnd"/>
    </w:p>
    <w:p w14:paraId="5D955447" w14:textId="4B93BBBD" w:rsidR="00AA2FE5" w:rsidRPr="002D6399" w:rsidRDefault="00AA2FE5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  <w:t xml:space="preserve">Board, committee and AGM </w:t>
      </w:r>
      <w:proofErr w:type="gramStart"/>
      <w:r w:rsidRPr="002D6399"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  <w:t>management</w:t>
      </w:r>
      <w:proofErr w:type="gramEnd"/>
    </w:p>
    <w:p w14:paraId="6F18D02E" w14:textId="0E5A5884" w:rsidR="00585AF4" w:rsidRPr="002D6399" w:rsidRDefault="002D6399" w:rsidP="00585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S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upport and advise the Chair and 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Director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by ensuring the smooth functioning of the </w:t>
      </w:r>
      <w:proofErr w:type="gramStart"/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oard</w:t>
      </w:r>
      <w:proofErr w:type="gramEnd"/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</w:t>
      </w:r>
    </w:p>
    <w:p w14:paraId="4856D8E2" w14:textId="652156E1" w:rsidR="004C2296" w:rsidRPr="002D6399" w:rsidRDefault="002D6399" w:rsidP="00585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D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evelop and maintain a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assurance framework to drive the agendas of the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and any </w:t>
      </w:r>
      <w:proofErr w:type="gramStart"/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committees</w:t>
      </w:r>
      <w:proofErr w:type="gramEnd"/>
    </w:p>
    <w:p w14:paraId="78D82C40" w14:textId="16BEDE95" w:rsidR="00AA2FE5" w:rsidRPr="002D6399" w:rsidRDefault="002D6399" w:rsidP="00585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repare with the Director and agree with the 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relevant 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Chai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r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the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oard agenda, and of the Business and Finance Committee</w:t>
      </w:r>
    </w:p>
    <w:p w14:paraId="5EB0F46C" w14:textId="4D499E81" w:rsidR="00AA2FE5" w:rsidRPr="002D6399" w:rsidRDefault="002D6399" w:rsidP="00585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</w:t>
      </w:r>
      <w:r w:rsidR="00D10B9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repare the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D10B9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and Business and Finance Committee minutes for agreement by the 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relevant </w:t>
      </w:r>
      <w:proofErr w:type="gramStart"/>
      <w:r w:rsidR="00D10B99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Chai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r</w:t>
      </w:r>
      <w:proofErr w:type="gramEnd"/>
    </w:p>
    <w:p w14:paraId="25F75645" w14:textId="448A62D7" w:rsidR="00585AF4" w:rsidRPr="002D6399" w:rsidRDefault="002D6399" w:rsidP="00585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W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ork with the Chair and Director to ensure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the Board ha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s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sufficient and appropriate information to enable them to make informed decisions and fulfil their </w:t>
      </w:r>
      <w:proofErr w:type="gramStart"/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responsibilities</w:t>
      </w:r>
      <w:proofErr w:type="gramEnd"/>
    </w:p>
    <w:p w14:paraId="18EF4C45" w14:textId="5940DA94" w:rsidR="004C2296" w:rsidRPr="002D6399" w:rsidRDefault="002D6399" w:rsidP="004C2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E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nsure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the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AGM works effectively and in accordance with the governing </w:t>
      </w:r>
      <w:proofErr w:type="gramStart"/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documents</w:t>
      </w:r>
      <w:proofErr w:type="gramEnd"/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</w:t>
      </w:r>
    </w:p>
    <w:p w14:paraId="661654C1" w14:textId="73C42DE3" w:rsidR="004C2296" w:rsidRPr="002D6399" w:rsidRDefault="002D6399" w:rsidP="004C2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T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 ensure any historical statutory documentation </w:t>
      </w:r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the organisation no longer needs to retain is other destroyed or lodged within an appropriate record </w:t>
      </w:r>
      <w:proofErr w:type="gramStart"/>
      <w:r w:rsidR="00097CA8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office</w:t>
      </w:r>
      <w:proofErr w:type="gramEnd"/>
    </w:p>
    <w:p w14:paraId="6D57C99D" w14:textId="4F44DA17" w:rsidR="004C2296" w:rsidRPr="002D6399" w:rsidRDefault="004C2296" w:rsidP="004C2296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  <w:t>Directors</w:t>
      </w:r>
    </w:p>
    <w:p w14:paraId="15CFD8BE" w14:textId="661D8C17" w:rsidR="004C2296" w:rsidRPr="002D6399" w:rsidRDefault="00EC6917" w:rsidP="004C229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M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aintain the human resources files for the trustees, and undertake any checks that may from time to time be </w:t>
      </w:r>
      <w:proofErr w:type="gramStart"/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necessary</w:t>
      </w:r>
      <w:proofErr w:type="gramEnd"/>
    </w:p>
    <w:p w14:paraId="5CFAB9B7" w14:textId="39E11248" w:rsidR="004C2296" w:rsidRPr="002D6399" w:rsidRDefault="00EC6917" w:rsidP="004C229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repare and file details of trustee appointment and </w:t>
      </w:r>
      <w:proofErr w:type="gramStart"/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resignation</w:t>
      </w:r>
      <w:proofErr w:type="gramEnd"/>
    </w:p>
    <w:p w14:paraId="01570247" w14:textId="40A0DA17" w:rsidR="004C2296" w:rsidRPr="002D6399" w:rsidRDefault="00EC6917" w:rsidP="004C229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M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aintain the conflict of interests register for the trustees and senior </w:t>
      </w:r>
      <w:proofErr w:type="gramStart"/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executives</w:t>
      </w:r>
      <w:proofErr w:type="gramEnd"/>
    </w:p>
    <w:p w14:paraId="7AC414C3" w14:textId="45BA57EC" w:rsidR="00AA2FE5" w:rsidRPr="002D6399" w:rsidRDefault="00D10B99" w:rsidP="00D10B99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i/>
          <w:iCs/>
          <w:kern w:val="0"/>
          <w:sz w:val="22"/>
          <w:szCs w:val="22"/>
          <w:lang w:eastAsia="en-GB"/>
          <w14:ligatures w14:val="none"/>
        </w:rPr>
        <w:t>Compliance</w:t>
      </w:r>
    </w:p>
    <w:p w14:paraId="3DEB1EEF" w14:textId="0334B6A3" w:rsidR="004C2296" w:rsidRPr="002D6399" w:rsidRDefault="00EC6917" w:rsidP="00AA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D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evelop and maintain any standing orders or other governance documentation such as terms of reference for </w:t>
      </w:r>
      <w:r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</w:t>
      </w:r>
      <w:proofErr w:type="gramStart"/>
      <w:r w:rsidR="004C2296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committees</w:t>
      </w:r>
      <w:proofErr w:type="gramEnd"/>
    </w:p>
    <w:p w14:paraId="35EFC56D" w14:textId="3928AB2D" w:rsidR="00AA2FE5" w:rsidRPr="002D6399" w:rsidRDefault="002D6399" w:rsidP="00AA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lastRenderedPageBreak/>
        <w:t>S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upport the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in 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ensur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ing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the charity complies with its governing document, policies, charity law and any other relevant legislation or </w:t>
      </w:r>
      <w:proofErr w:type="gramStart"/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regulations</w:t>
      </w:r>
      <w:proofErr w:type="gramEnd"/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</w:t>
      </w:r>
    </w:p>
    <w:p w14:paraId="53D80505" w14:textId="37FD86BF" w:rsidR="00585AF4" w:rsidRPr="00EC6917" w:rsidRDefault="002D6399" w:rsidP="00585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S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upport the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oard 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in </w:t>
      </w:r>
      <w:r w:rsidR="00AA2FE5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e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nsur</w:t>
      </w:r>
      <w:r w:rsid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ing</w:t>
      </w:r>
      <w:r w:rsidR="00585AF4" w:rsidRPr="002D6399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the charity is carrying out its purposes to the public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benefit</w:t>
      </w:r>
      <w:proofErr w:type="gramEnd"/>
    </w:p>
    <w:p w14:paraId="1B8C05B7" w14:textId="4E05A24C" w:rsidR="00AA2FE5" w:rsidRPr="00EC6917" w:rsidRDefault="002D6399" w:rsidP="00AA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H</w:t>
      </w:r>
      <w:r w:rsidR="00AA2FE5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ave a leading role in e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nsur</w:t>
      </w:r>
      <w:r w:rsidR="00AA2FE5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ing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the board fulfils their duties and responsibilities for effective charity governance in line with </w:t>
      </w:r>
      <w:r w:rsidR="00AA2FE5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the organisation’s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policies and the requirements of the Charity Commission for England and Wales</w:t>
      </w:r>
    </w:p>
    <w:p w14:paraId="2ADD1630" w14:textId="56F491F2" w:rsidR="00AA2FE5" w:rsidRPr="00EC6917" w:rsidRDefault="002D6399" w:rsidP="00AA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S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upport and advocate for the </w:t>
      </w:r>
      <w:r w:rsidR="00AA2FE5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harity’s mission, vision and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values</w:t>
      </w:r>
      <w:proofErr w:type="gramEnd"/>
    </w:p>
    <w:p w14:paraId="50BB8590" w14:textId="1DE899BF" w:rsidR="00585AF4" w:rsidRPr="00EC6917" w:rsidRDefault="00EC6917" w:rsidP="00AA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omplete </w:t>
      </w:r>
      <w:r w:rsidR="00AA2FE5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and file 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all statutory returns in a timely manner</w:t>
      </w:r>
      <w:r w:rsidR="004C2296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, including with Companies House</w:t>
      </w:r>
    </w:p>
    <w:p w14:paraId="1DC5EC7C" w14:textId="48CB57EE" w:rsidR="00097CA8" w:rsidRPr="00EC6917" w:rsidRDefault="002D6399" w:rsidP="00AA2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K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eep a register of compliances as overseen by staff such as Data Protection </w:t>
      </w:r>
      <w:proofErr w:type="gramStart"/>
      <w:r w:rsidR="00432D55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registration</w:t>
      </w:r>
      <w:proofErr w:type="gramEnd"/>
    </w:p>
    <w:p w14:paraId="0D49884A" w14:textId="77777777" w:rsidR="00097CA8" w:rsidRPr="00EC6917" w:rsidRDefault="00585AF4" w:rsidP="002D6399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  <w:t xml:space="preserve">Person specification </w:t>
      </w:r>
    </w:p>
    <w:p w14:paraId="47AAC7B7" w14:textId="26184CDD" w:rsidR="00585AF4" w:rsidRPr="00EC6917" w:rsidRDefault="00585AF4" w:rsidP="00097CA8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The Honorary Secretary will: </w:t>
      </w:r>
    </w:p>
    <w:p w14:paraId="5905E34F" w14:textId="61DEBFDD" w:rsidR="00097CA8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E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ither have experience as a company secretary, or hold a relevant professional qualification such as ICSA or be a solicitor, or be working towards a relevant professional </w:t>
      </w:r>
      <w:proofErr w:type="gramStart"/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qualification</w:t>
      </w:r>
      <w:proofErr w:type="gramEnd"/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</w:t>
      </w:r>
    </w:p>
    <w:p w14:paraId="27CAD5D8" w14:textId="1BE8905D" w:rsidR="00097CA8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e 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IT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competent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, organisational and administrative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skills</w:t>
      </w:r>
      <w:proofErr w:type="gramEnd"/>
    </w:p>
    <w:p w14:paraId="5C1D3C0C" w14:textId="7862AF05" w:rsidR="00097CA8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D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emonstrate professional and independent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judgement</w:t>
      </w:r>
      <w:proofErr w:type="gramEnd"/>
    </w:p>
    <w:p w14:paraId="377ED863" w14:textId="6A1B457E" w:rsidR="00097CA8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U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nderstand the legal duties, responsibilities and liabilities of trusteeship, and the Honorary Secretary role in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particular</w:t>
      </w:r>
      <w:proofErr w:type="gramEnd"/>
    </w:p>
    <w:p w14:paraId="0A8F9C4D" w14:textId="1D08B82F" w:rsidR="00097CA8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H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ave a genuine interest in 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the work of the gallery and have a 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commitment to the aims,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objectives</w:t>
      </w:r>
      <w:proofErr w:type="gramEnd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and values of 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Hastings Contemporary</w:t>
      </w:r>
    </w:p>
    <w:p w14:paraId="3B873F5E" w14:textId="674E818F" w:rsidR="00097CA8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B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e willing to promote the charity in the best interests of its stakeholders, staff, partners and </w:t>
      </w:r>
      <w:proofErr w:type="gramStart"/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regulators</w:t>
      </w:r>
      <w:proofErr w:type="gramEnd"/>
    </w:p>
    <w:p w14:paraId="777F28A7" w14:textId="61E5FE91" w:rsidR="00097CA8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A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n ability to work effectively as part of a team, contributing an independent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perspective</w:t>
      </w:r>
      <w:proofErr w:type="gramEnd"/>
    </w:p>
    <w:p w14:paraId="12BACE79" w14:textId="79C63A5D" w:rsidR="00585AF4" w:rsidRPr="00EC6917" w:rsidRDefault="002D6399" w:rsidP="00097CA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P</w:t>
      </w:r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ossess and demonstrate integrity, objectivity, accountability, and </w:t>
      </w:r>
      <w:proofErr w:type="gramStart"/>
      <w:r w:rsidR="00585AF4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honesty</w:t>
      </w:r>
      <w:proofErr w:type="gramEnd"/>
    </w:p>
    <w:p w14:paraId="5DA1859A" w14:textId="0D751475" w:rsidR="00585AF4" w:rsidRPr="00EC6917" w:rsidRDefault="00585AF4" w:rsidP="00432D55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The Honorary Secretary must be legally eligible to stand as a registered 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</w:t>
      </w: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ompany Director and 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c</w:t>
      </w: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harity 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t</w:t>
      </w: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rustee. Having had previous experience as a trustee of a voluntary organisation is an advantage. </w:t>
      </w:r>
    </w:p>
    <w:p w14:paraId="188F49A7" w14:textId="77777777" w:rsidR="00585AF4" w:rsidRPr="00EC6917" w:rsidRDefault="00585AF4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  <w:t xml:space="preserve">Terms of appointment </w:t>
      </w:r>
    </w:p>
    <w:p w14:paraId="4C0943F0" w14:textId="77777777" w:rsidR="00585AF4" w:rsidRPr="00EC6917" w:rsidRDefault="00585AF4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The Honorary Secretary should expect to serve for an initial 12 months. The Honorary Secretary is required to attend scheduled meetings with some ad hoc meetings where necessary. </w:t>
      </w:r>
    </w:p>
    <w:p w14:paraId="1A8037D7" w14:textId="3CC85A41" w:rsidR="00585AF4" w:rsidRPr="00EC6917" w:rsidRDefault="00585AF4" w:rsidP="00585AF4">
      <w:pPr>
        <w:shd w:val="clear" w:color="auto" w:fill="FFFFFF"/>
        <w:spacing w:before="100" w:beforeAutospacing="1" w:after="100" w:afterAutospacing="1" w:line="240" w:lineRule="auto"/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lastRenderedPageBreak/>
        <w:t xml:space="preserve">It is anticipated that the time commitment should be voluntary, on average 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two hours per</w:t>
      </w:r>
      <w:r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 xml:space="preserve"> week. There could be occasions when extra time will be required</w:t>
      </w:r>
      <w:r w:rsidR="00097CA8" w:rsidRPr="00EC6917">
        <w:rPr>
          <w:rFonts w:ascii="Neue Plak Text" w:eastAsia="Times New Roman" w:hAnsi="Neue Plak Text" w:cs="Calibri"/>
          <w:kern w:val="0"/>
          <w:sz w:val="22"/>
          <w:szCs w:val="22"/>
          <w:lang w:eastAsia="en-GB"/>
          <w14:ligatures w14:val="none"/>
        </w:rPr>
        <w:t>.</w:t>
      </w:r>
    </w:p>
    <w:p w14:paraId="5B9116FA" w14:textId="1C80D40D" w:rsidR="00585AF4" w:rsidRPr="00EC6917" w:rsidRDefault="002D6399">
      <w:pP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</w:pPr>
      <w:r w:rsidRPr="00EC6917"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  <w:t>Expressions of interest</w:t>
      </w:r>
    </w:p>
    <w:p w14:paraId="04DF6ADE" w14:textId="5ED0FB65" w:rsidR="00057197" w:rsidRPr="00EC6917" w:rsidRDefault="00057197" w:rsidP="00057197">
      <w:pPr>
        <w:rPr>
          <w:rFonts w:ascii="Neue Plak Text" w:eastAsia="Times New Roman" w:hAnsi="Neue Plak Text" w:cs="Times New Roman"/>
          <w:sz w:val="22"/>
          <w:lang w:eastAsia="en-GB"/>
        </w:rPr>
      </w:pPr>
      <w:r w:rsidRPr="00EC6917">
        <w:rPr>
          <w:rFonts w:ascii="Neue Plak Text" w:eastAsia="Times New Roman" w:hAnsi="Neue Plak Text" w:cs="Times New Roman"/>
          <w:sz w:val="22"/>
          <w:lang w:eastAsia="en-GB"/>
        </w:rPr>
        <w:t xml:space="preserve">To apply please submit a short cover letter outlining why you would like the role and your relevant experience and your CV to Joni O’Sullivan </w:t>
      </w:r>
      <w:r w:rsidRPr="00EC6917">
        <w:rPr>
          <w:rFonts w:ascii="Neue Plak Text" w:hAnsi="Neue Plak Text"/>
          <w:sz w:val="22"/>
        </w:rPr>
        <w:t>(joni.osullivan@gmail.com)</w:t>
      </w:r>
      <w:r w:rsidRPr="00EC6917">
        <w:rPr>
          <w:rFonts w:ascii="Neue Plak Text" w:eastAsia="Times New Roman" w:hAnsi="Neue Plak Text" w:cs="Times New Roman"/>
          <w:sz w:val="22"/>
          <w:lang w:eastAsia="en-GB"/>
        </w:rPr>
        <w:t xml:space="preserve"> by 21 April 2024. Both the CV and Cover letter should be no more than one page each.</w:t>
      </w:r>
      <w:r w:rsidRPr="00EC6917">
        <w:rPr>
          <w:rFonts w:ascii="Neue Plak Text" w:eastAsia="Times New Roman" w:hAnsi="Neue Plak Text" w:cs="Times New Roman"/>
          <w:sz w:val="22"/>
          <w:lang w:eastAsia="en-GB"/>
        </w:rPr>
        <w:t xml:space="preserve"> </w:t>
      </w:r>
      <w:r w:rsidRPr="00EC6917">
        <w:rPr>
          <w:rFonts w:ascii="Neue Plak Text" w:eastAsia="Times New Roman" w:hAnsi="Neue Plak Text" w:cs="Times New Roman"/>
          <w:sz w:val="22"/>
          <w:lang w:eastAsia="en-GB"/>
        </w:rPr>
        <w:t>Please include Company Secretary in the email subject line.</w:t>
      </w:r>
    </w:p>
    <w:p w14:paraId="0A13728F" w14:textId="77777777" w:rsidR="00057197" w:rsidRPr="00EC6917" w:rsidRDefault="00057197" w:rsidP="00057197">
      <w:pPr>
        <w:rPr>
          <w:rFonts w:ascii="Neue Plak Text" w:hAnsi="Neue Plak Text"/>
          <w:sz w:val="22"/>
        </w:rPr>
      </w:pPr>
      <w:r w:rsidRPr="00EC6917">
        <w:rPr>
          <w:rFonts w:ascii="Neue Plak Text" w:hAnsi="Neue Plak Text"/>
          <w:sz w:val="22"/>
        </w:rPr>
        <w:t>As an alternative to a cover letter and CV, candidates are welcome to submit a short (less than five minutes) phone/tablet film or audio recording outlining the above.</w:t>
      </w:r>
    </w:p>
    <w:p w14:paraId="271E9C5C" w14:textId="29132722" w:rsidR="00057197" w:rsidRPr="00EC6917" w:rsidRDefault="00057197" w:rsidP="00057197">
      <w:pPr>
        <w:rPr>
          <w:rFonts w:ascii="Neue Plak Text" w:hAnsi="Neue Plak Text"/>
          <w:sz w:val="22"/>
        </w:rPr>
      </w:pPr>
      <w:r w:rsidRPr="00EC6917">
        <w:rPr>
          <w:rFonts w:ascii="Neue Plak Text" w:hAnsi="Neue Plak Text"/>
          <w:sz w:val="22"/>
        </w:rPr>
        <w:t xml:space="preserve">If you would value an informal conversation about </w:t>
      </w:r>
      <w:r w:rsidRPr="00EC6917">
        <w:rPr>
          <w:rFonts w:ascii="Neue Plak Text" w:hAnsi="Neue Plak Text"/>
          <w:sz w:val="22"/>
        </w:rPr>
        <w:t>being Company Secretary</w:t>
      </w:r>
      <w:r w:rsidRPr="00EC6917">
        <w:rPr>
          <w:rFonts w:ascii="Neue Plak Text" w:hAnsi="Neue Plak Text"/>
          <w:sz w:val="22"/>
        </w:rPr>
        <w:t>, please contact Joni O’Sullivan (joni.osullivan@gmail.com)</w:t>
      </w:r>
    </w:p>
    <w:p w14:paraId="0F4C8037" w14:textId="77777777" w:rsidR="00057197" w:rsidRPr="002D6399" w:rsidRDefault="00057197">
      <w:pPr>
        <w:rPr>
          <w:rFonts w:ascii="Neue Plak Text" w:eastAsia="Times New Roman" w:hAnsi="Neue Plak Text" w:cs="Calibri"/>
          <w:b/>
          <w:bCs/>
          <w:kern w:val="0"/>
          <w:sz w:val="22"/>
          <w:szCs w:val="22"/>
          <w:lang w:eastAsia="en-GB"/>
          <w14:ligatures w14:val="none"/>
        </w:rPr>
      </w:pPr>
    </w:p>
    <w:p w14:paraId="497B0CBF" w14:textId="77777777" w:rsidR="002D6399" w:rsidRPr="002D6399" w:rsidRDefault="002D6399">
      <w:pPr>
        <w:rPr>
          <w:rFonts w:ascii="Neue Plak Text" w:hAnsi="Neue Plak Text" w:cs="Calibri"/>
          <w:color w:val="0F4761" w:themeColor="accent1" w:themeShade="BF"/>
        </w:rPr>
      </w:pPr>
    </w:p>
    <w:sectPr w:rsidR="002D6399" w:rsidRPr="002D63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EDE93" w14:textId="77777777" w:rsidR="0072304D" w:rsidRDefault="0072304D" w:rsidP="002D6399">
      <w:pPr>
        <w:spacing w:after="0" w:line="240" w:lineRule="auto"/>
      </w:pPr>
      <w:r>
        <w:separator/>
      </w:r>
    </w:p>
  </w:endnote>
  <w:endnote w:type="continuationSeparator" w:id="0">
    <w:p w14:paraId="65FC18B5" w14:textId="77777777" w:rsidR="0072304D" w:rsidRDefault="0072304D" w:rsidP="002D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eue Plak Text">
    <w:panose1 w:val="020B0504030202020204"/>
    <w:charset w:val="00"/>
    <w:family w:val="swiss"/>
    <w:notTrueType/>
    <w:pitch w:val="variable"/>
    <w:sig w:usb0="A000006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E4903" w14:textId="77777777" w:rsidR="0072304D" w:rsidRDefault="0072304D" w:rsidP="002D6399">
      <w:pPr>
        <w:spacing w:after="0" w:line="240" w:lineRule="auto"/>
      </w:pPr>
      <w:r>
        <w:separator/>
      </w:r>
    </w:p>
  </w:footnote>
  <w:footnote w:type="continuationSeparator" w:id="0">
    <w:p w14:paraId="62E42BEB" w14:textId="77777777" w:rsidR="0072304D" w:rsidRDefault="0072304D" w:rsidP="002D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DCBE6" w14:textId="176B8177" w:rsidR="002D6399" w:rsidRDefault="002D6399">
    <w:pPr>
      <w:pStyle w:val="Header"/>
    </w:pPr>
    <w:r>
      <w:rPr>
        <w:noProof/>
      </w:rPr>
      <w:drawing>
        <wp:inline distT="0" distB="0" distL="0" distR="0" wp14:anchorId="12525E24" wp14:editId="7CF24F7C">
          <wp:extent cx="1847215" cy="808990"/>
          <wp:effectExtent l="0" t="0" r="635" b="0"/>
          <wp:docPr id="131231124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31124" name="Picture 1" descr="A black text on a white background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7"/>
                  <a:stretch/>
                </pic:blipFill>
                <pic:spPr bwMode="auto">
                  <a:xfrm>
                    <a:off x="0" y="0"/>
                    <a:ext cx="184721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01DB4"/>
    <w:multiLevelType w:val="multilevel"/>
    <w:tmpl w:val="4E0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3A9A"/>
    <w:multiLevelType w:val="multilevel"/>
    <w:tmpl w:val="C63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C5DD9"/>
    <w:multiLevelType w:val="hybridMultilevel"/>
    <w:tmpl w:val="37FE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2FD4"/>
    <w:multiLevelType w:val="hybridMultilevel"/>
    <w:tmpl w:val="36F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7DC0"/>
    <w:multiLevelType w:val="hybridMultilevel"/>
    <w:tmpl w:val="0320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3BBC"/>
    <w:multiLevelType w:val="multilevel"/>
    <w:tmpl w:val="BA9E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92868">
    <w:abstractNumId w:val="0"/>
  </w:num>
  <w:num w:numId="2" w16cid:durableId="625546799">
    <w:abstractNumId w:val="1"/>
  </w:num>
  <w:num w:numId="3" w16cid:durableId="69235780">
    <w:abstractNumId w:val="5"/>
  </w:num>
  <w:num w:numId="4" w16cid:durableId="481316573">
    <w:abstractNumId w:val="3"/>
  </w:num>
  <w:num w:numId="5" w16cid:durableId="2052804134">
    <w:abstractNumId w:val="4"/>
  </w:num>
  <w:num w:numId="6" w16cid:durableId="74306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4"/>
    <w:rsid w:val="00057197"/>
    <w:rsid w:val="00097CA8"/>
    <w:rsid w:val="00216088"/>
    <w:rsid w:val="002D6399"/>
    <w:rsid w:val="00432D55"/>
    <w:rsid w:val="004C2296"/>
    <w:rsid w:val="00585AF4"/>
    <w:rsid w:val="005A2378"/>
    <w:rsid w:val="0072304D"/>
    <w:rsid w:val="00AA2FE5"/>
    <w:rsid w:val="00BA43C0"/>
    <w:rsid w:val="00D10B99"/>
    <w:rsid w:val="00EC6917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24D9"/>
  <w15:chartTrackingRefBased/>
  <w15:docId w15:val="{834CB6C1-5A2C-AE4F-B70E-E3C8DC1F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A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A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A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A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A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A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A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A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A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A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A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A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A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A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A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A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A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A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5A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A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5A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5A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5A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5A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A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A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5AF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8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D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99"/>
  </w:style>
  <w:style w:type="paragraph" w:styleId="Footer">
    <w:name w:val="footer"/>
    <w:basedOn w:val="Normal"/>
    <w:link w:val="FooterChar"/>
    <w:uiPriority w:val="99"/>
    <w:unhideWhenUsed/>
    <w:rsid w:val="002D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830711865704C9A3640A1E3FA1736" ma:contentTypeVersion="15" ma:contentTypeDescription="Create a new document." ma:contentTypeScope="" ma:versionID="0e9584ce83c1bd2ce637e2f278d92dc4">
  <xsd:schema xmlns:xsd="http://www.w3.org/2001/XMLSchema" xmlns:xs="http://www.w3.org/2001/XMLSchema" xmlns:p="http://schemas.microsoft.com/office/2006/metadata/properties" xmlns:ns2="c807de5f-0caf-48b3-8388-f7ce4591f2d0" xmlns:ns3="c1584ea3-86e2-493e-b4a5-8a8ffd73370b" targetNamespace="http://schemas.microsoft.com/office/2006/metadata/properties" ma:root="true" ma:fieldsID="2c31a5ec52f8339514118e17d0bce2b1" ns2:_="" ns3:_="">
    <xsd:import namespace="c807de5f-0caf-48b3-8388-f7ce4591f2d0"/>
    <xsd:import namespace="c1584ea3-86e2-493e-b4a5-8a8ffd733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de5f-0caf-48b3-8388-f7ce4591f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178da6-c2e2-419a-a557-4f47473d1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4ea3-86e2-493e-b4a5-8a8ffd73370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0f0d3f-c68c-4daa-8a35-2bbbc44b9532}" ma:internalName="TaxCatchAll" ma:showField="CatchAllData" ma:web="c1584ea3-86e2-493e-b4a5-8a8ffd733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07de5f-0caf-48b3-8388-f7ce4591f2d0">
      <Terms xmlns="http://schemas.microsoft.com/office/infopath/2007/PartnerControls"/>
    </lcf76f155ced4ddcb4097134ff3c332f>
    <TaxCatchAll xmlns="c1584ea3-86e2-493e-b4a5-8a8ffd73370b" xsi:nil="true"/>
  </documentManagement>
</p:properties>
</file>

<file path=customXml/itemProps1.xml><?xml version="1.0" encoding="utf-8"?>
<ds:datastoreItem xmlns:ds="http://schemas.openxmlformats.org/officeDocument/2006/customXml" ds:itemID="{8F5DE746-2AAB-492A-AA2D-F6E72AD90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de5f-0caf-48b3-8388-f7ce4591f2d0"/>
    <ds:schemaRef ds:uri="c1584ea3-86e2-493e-b4a5-8a8ffd733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B67BE-519C-4BB3-863E-D20F41079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8CE1-332C-4A75-AC3F-7026D6FEF0C9}">
  <ds:schemaRefs>
    <ds:schemaRef ds:uri="http://schemas.microsoft.com/office/2006/metadata/properties"/>
    <ds:schemaRef ds:uri="http://schemas.microsoft.com/office/infopath/2007/PartnerControls"/>
    <ds:schemaRef ds:uri="c807de5f-0caf-48b3-8388-f7ce4591f2d0"/>
    <ds:schemaRef ds:uri="c1584ea3-86e2-493e-b4a5-8a8ffd7337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Corbett-Nolan, Andrew</dc:creator>
  <cp:keywords/>
  <dc:description/>
  <cp:lastModifiedBy>Sophia McNab</cp:lastModifiedBy>
  <cp:revision>3</cp:revision>
  <dcterms:created xsi:type="dcterms:W3CDTF">2024-04-02T08:49:00Z</dcterms:created>
  <dcterms:modified xsi:type="dcterms:W3CDTF">2024-04-02T08:54:00Z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0x0101008A1830711865704C9A3640A1E3FA1736</vt:lpwstr>
  </property>
</Properties>
</file>